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FA8" w:rsidRPr="000F76F7" w:rsidRDefault="00660FA8" w:rsidP="00660FA8">
      <w:pPr>
        <w:tabs>
          <w:tab w:val="left" w:pos="2835"/>
        </w:tabs>
        <w:jc w:val="center"/>
        <w:rPr>
          <w:b/>
          <w:sz w:val="26"/>
          <w:szCs w:val="26"/>
        </w:rPr>
      </w:pPr>
      <w:r w:rsidRPr="000F76F7">
        <w:rPr>
          <w:b/>
          <w:sz w:val="26"/>
          <w:szCs w:val="26"/>
        </w:rPr>
        <w:t>LEI Nº 1.36</w:t>
      </w:r>
      <w:r>
        <w:rPr>
          <w:b/>
          <w:sz w:val="26"/>
          <w:szCs w:val="26"/>
        </w:rPr>
        <w:t>8</w:t>
      </w:r>
      <w:r w:rsidRPr="000F76F7">
        <w:rPr>
          <w:b/>
          <w:sz w:val="26"/>
          <w:szCs w:val="26"/>
        </w:rPr>
        <w:t>, DE 1</w:t>
      </w:r>
      <w:r>
        <w:rPr>
          <w:b/>
          <w:sz w:val="26"/>
          <w:szCs w:val="26"/>
        </w:rPr>
        <w:t>5</w:t>
      </w:r>
      <w:r w:rsidRPr="000F76F7">
        <w:rPr>
          <w:b/>
          <w:sz w:val="26"/>
          <w:szCs w:val="26"/>
        </w:rPr>
        <w:t xml:space="preserve"> DE DEZEMBRO DE 2015.</w:t>
      </w:r>
    </w:p>
    <w:p w:rsidR="00660FA8" w:rsidRPr="000F76F7" w:rsidRDefault="00660FA8" w:rsidP="00660FA8">
      <w:pPr>
        <w:tabs>
          <w:tab w:val="left" w:pos="2835"/>
        </w:tabs>
        <w:jc w:val="center"/>
        <w:rPr>
          <w:b/>
          <w:sz w:val="26"/>
          <w:szCs w:val="26"/>
        </w:rPr>
      </w:pPr>
    </w:p>
    <w:p w:rsidR="00660FA8" w:rsidRPr="000F76F7" w:rsidRDefault="00660FA8" w:rsidP="00660FA8">
      <w:pPr>
        <w:tabs>
          <w:tab w:val="left" w:pos="2835"/>
        </w:tabs>
        <w:jc w:val="center"/>
        <w:rPr>
          <w:b/>
          <w:sz w:val="26"/>
          <w:szCs w:val="26"/>
        </w:rPr>
      </w:pPr>
    </w:p>
    <w:p w:rsidR="00660FA8" w:rsidRPr="000F76F7" w:rsidRDefault="00660FA8" w:rsidP="00660FA8">
      <w:pPr>
        <w:tabs>
          <w:tab w:val="left" w:pos="2835"/>
        </w:tabs>
        <w:ind w:left="4253"/>
        <w:jc w:val="both"/>
        <w:rPr>
          <w:sz w:val="26"/>
          <w:szCs w:val="26"/>
        </w:rPr>
      </w:pPr>
      <w:r w:rsidRPr="000F76F7">
        <w:rPr>
          <w:sz w:val="26"/>
          <w:szCs w:val="26"/>
        </w:rPr>
        <w:t xml:space="preserve">“Dispõe sobre a obrigatoriedade das agências bancárias que possuem portas com dispositivo de travamento eletrônico, manterem, na área que as antecedem, “guarda-volumes”, no âmbito do município de Sertão Santana-RS e dá outras providências”. </w:t>
      </w:r>
    </w:p>
    <w:p w:rsidR="00660FA8" w:rsidRPr="000F76F7" w:rsidRDefault="00660FA8" w:rsidP="00660FA8">
      <w:pPr>
        <w:tabs>
          <w:tab w:val="left" w:pos="2835"/>
        </w:tabs>
        <w:jc w:val="both"/>
        <w:rPr>
          <w:sz w:val="26"/>
          <w:szCs w:val="26"/>
        </w:rPr>
      </w:pPr>
    </w:p>
    <w:p w:rsidR="00660FA8" w:rsidRPr="000F76F7" w:rsidRDefault="00660FA8" w:rsidP="00660FA8">
      <w:pPr>
        <w:jc w:val="both"/>
        <w:rPr>
          <w:sz w:val="26"/>
          <w:szCs w:val="26"/>
        </w:rPr>
      </w:pPr>
      <w:r w:rsidRPr="000F76F7">
        <w:rPr>
          <w:sz w:val="26"/>
          <w:szCs w:val="26"/>
        </w:rPr>
        <w:t xml:space="preserve">               O Prefeito Municipal de Sertão Santana. Faço saber que a Câmara Municipal aprova e eu sanciono, com base no artigo 64-A da Lei Orgânica  Municipal, a seguinte Lei:</w:t>
      </w:r>
    </w:p>
    <w:p w:rsidR="00660FA8" w:rsidRPr="000F76F7" w:rsidRDefault="00660FA8" w:rsidP="00660FA8">
      <w:pPr>
        <w:tabs>
          <w:tab w:val="left" w:pos="2835"/>
        </w:tabs>
        <w:jc w:val="both"/>
        <w:rPr>
          <w:sz w:val="26"/>
          <w:szCs w:val="26"/>
        </w:rPr>
      </w:pPr>
    </w:p>
    <w:p w:rsidR="00660FA8" w:rsidRPr="000F76F7" w:rsidRDefault="00660FA8" w:rsidP="00660FA8">
      <w:pPr>
        <w:tabs>
          <w:tab w:val="left" w:pos="567"/>
        </w:tabs>
        <w:jc w:val="both"/>
        <w:rPr>
          <w:sz w:val="26"/>
          <w:szCs w:val="26"/>
        </w:rPr>
      </w:pPr>
      <w:r w:rsidRPr="000F76F7">
        <w:rPr>
          <w:sz w:val="26"/>
          <w:szCs w:val="26"/>
        </w:rPr>
        <w:t xml:space="preserve">               Art.1º Ficam obrigadas às agências bancárias que possuem portas com dispositivo de travamento eletrônico, manterem, na área que as antecedem, “guarda-volumes” para depósito temporário de objetos pessoais dos usuários. </w:t>
      </w:r>
    </w:p>
    <w:p w:rsidR="00660FA8" w:rsidRPr="000F76F7" w:rsidRDefault="00660FA8" w:rsidP="00660FA8">
      <w:pPr>
        <w:tabs>
          <w:tab w:val="left" w:pos="2835"/>
        </w:tabs>
        <w:jc w:val="both"/>
        <w:rPr>
          <w:sz w:val="26"/>
          <w:szCs w:val="26"/>
        </w:rPr>
      </w:pPr>
    </w:p>
    <w:p w:rsidR="00660FA8" w:rsidRPr="000F76F7" w:rsidRDefault="00660FA8" w:rsidP="00660FA8">
      <w:pPr>
        <w:tabs>
          <w:tab w:val="left" w:pos="567"/>
        </w:tabs>
        <w:jc w:val="both"/>
        <w:rPr>
          <w:sz w:val="26"/>
          <w:szCs w:val="26"/>
        </w:rPr>
      </w:pPr>
      <w:r w:rsidRPr="000F76F7">
        <w:rPr>
          <w:sz w:val="26"/>
          <w:szCs w:val="26"/>
        </w:rPr>
        <w:t xml:space="preserve">               §1º. Os “guarda-volumes” serão dotados de fechaduras, com chaves em número suficiente para atender todos os usuários. </w:t>
      </w:r>
    </w:p>
    <w:p w:rsidR="00660FA8" w:rsidRPr="000F76F7" w:rsidRDefault="00660FA8" w:rsidP="00660FA8">
      <w:pPr>
        <w:tabs>
          <w:tab w:val="left" w:pos="2835"/>
        </w:tabs>
        <w:jc w:val="both"/>
        <w:rPr>
          <w:sz w:val="26"/>
          <w:szCs w:val="26"/>
        </w:rPr>
      </w:pPr>
    </w:p>
    <w:p w:rsidR="00660FA8" w:rsidRPr="000F76F7" w:rsidRDefault="00660FA8" w:rsidP="00660FA8">
      <w:pPr>
        <w:tabs>
          <w:tab w:val="left" w:pos="567"/>
        </w:tabs>
        <w:jc w:val="both"/>
        <w:rPr>
          <w:sz w:val="26"/>
          <w:szCs w:val="26"/>
        </w:rPr>
      </w:pPr>
      <w:r w:rsidRPr="000F76F7">
        <w:rPr>
          <w:sz w:val="26"/>
          <w:szCs w:val="26"/>
        </w:rPr>
        <w:t xml:space="preserve">               §2º. O uso do “guarda-volumes” deverá ser aleatório, vedada a reserva de exclusividade de uso para correntistas da própria agência. </w:t>
      </w:r>
    </w:p>
    <w:p w:rsidR="00660FA8" w:rsidRPr="000F76F7" w:rsidRDefault="00660FA8" w:rsidP="00660FA8">
      <w:pPr>
        <w:tabs>
          <w:tab w:val="left" w:pos="2835"/>
        </w:tabs>
        <w:jc w:val="both"/>
        <w:rPr>
          <w:sz w:val="26"/>
          <w:szCs w:val="26"/>
        </w:rPr>
      </w:pPr>
    </w:p>
    <w:p w:rsidR="00660FA8" w:rsidRPr="000F76F7" w:rsidRDefault="00660FA8" w:rsidP="00660FA8">
      <w:pPr>
        <w:tabs>
          <w:tab w:val="left" w:pos="567"/>
        </w:tabs>
        <w:jc w:val="both"/>
        <w:rPr>
          <w:sz w:val="26"/>
          <w:szCs w:val="26"/>
        </w:rPr>
      </w:pPr>
      <w:r w:rsidRPr="000F76F7">
        <w:rPr>
          <w:sz w:val="26"/>
          <w:szCs w:val="26"/>
        </w:rPr>
        <w:t xml:space="preserve">               §3º. O serviço de “guarda-volumes”, prestado pela agência bancária deverá ser gratuito. </w:t>
      </w:r>
    </w:p>
    <w:p w:rsidR="00660FA8" w:rsidRPr="000F76F7" w:rsidRDefault="00660FA8" w:rsidP="00660FA8">
      <w:pPr>
        <w:tabs>
          <w:tab w:val="left" w:pos="2835"/>
        </w:tabs>
        <w:jc w:val="both"/>
        <w:rPr>
          <w:sz w:val="26"/>
          <w:szCs w:val="26"/>
        </w:rPr>
      </w:pPr>
    </w:p>
    <w:p w:rsidR="00660FA8" w:rsidRPr="000F76F7" w:rsidRDefault="00660FA8" w:rsidP="00660FA8">
      <w:pPr>
        <w:tabs>
          <w:tab w:val="left" w:pos="567"/>
        </w:tabs>
        <w:jc w:val="both"/>
        <w:rPr>
          <w:sz w:val="26"/>
          <w:szCs w:val="26"/>
        </w:rPr>
      </w:pPr>
      <w:r w:rsidRPr="000F76F7">
        <w:rPr>
          <w:sz w:val="26"/>
          <w:szCs w:val="26"/>
        </w:rPr>
        <w:t xml:space="preserve">               §4°. O controle do “guarda-volumes” é de responsabilidade da agência bancária. </w:t>
      </w:r>
    </w:p>
    <w:p w:rsidR="00660FA8" w:rsidRPr="000F76F7" w:rsidRDefault="00660FA8" w:rsidP="00660FA8">
      <w:pPr>
        <w:tabs>
          <w:tab w:val="left" w:pos="567"/>
        </w:tabs>
        <w:ind w:left="567"/>
        <w:jc w:val="both"/>
        <w:rPr>
          <w:sz w:val="26"/>
          <w:szCs w:val="26"/>
        </w:rPr>
      </w:pPr>
    </w:p>
    <w:p w:rsidR="00660FA8" w:rsidRPr="000F76F7" w:rsidRDefault="00660FA8" w:rsidP="00660FA8">
      <w:pPr>
        <w:jc w:val="both"/>
        <w:rPr>
          <w:sz w:val="26"/>
          <w:szCs w:val="26"/>
        </w:rPr>
      </w:pPr>
      <w:r w:rsidRPr="000F76F7">
        <w:rPr>
          <w:sz w:val="26"/>
          <w:szCs w:val="26"/>
        </w:rPr>
        <w:t xml:space="preserve">               Art. 2º O prazo para cumprimento das exigências desta lei será de 120 (cento e vinte) dias, contados da publicação. </w:t>
      </w:r>
    </w:p>
    <w:p w:rsidR="00660FA8" w:rsidRPr="000F76F7" w:rsidRDefault="00660FA8" w:rsidP="00660FA8">
      <w:pPr>
        <w:tabs>
          <w:tab w:val="left" w:pos="2835"/>
        </w:tabs>
        <w:jc w:val="both"/>
        <w:rPr>
          <w:sz w:val="26"/>
          <w:szCs w:val="26"/>
        </w:rPr>
      </w:pPr>
    </w:p>
    <w:p w:rsidR="00660FA8" w:rsidRPr="000F76F7" w:rsidRDefault="00660FA8" w:rsidP="00660FA8">
      <w:pPr>
        <w:tabs>
          <w:tab w:val="left" w:pos="2835"/>
        </w:tabs>
        <w:jc w:val="both"/>
        <w:rPr>
          <w:sz w:val="26"/>
          <w:szCs w:val="26"/>
        </w:rPr>
      </w:pPr>
      <w:r w:rsidRPr="000F76F7">
        <w:rPr>
          <w:sz w:val="26"/>
          <w:szCs w:val="26"/>
        </w:rPr>
        <w:t xml:space="preserve">                Art. 3º A agência bancária que infringir o disposto nesta lei ficará sujeita as seguintes penalidades, aplicadas sucessivamente. </w:t>
      </w:r>
    </w:p>
    <w:p w:rsidR="00660FA8" w:rsidRPr="000F76F7" w:rsidRDefault="00660FA8" w:rsidP="00660FA8">
      <w:pPr>
        <w:tabs>
          <w:tab w:val="left" w:pos="567"/>
        </w:tabs>
        <w:jc w:val="both"/>
        <w:rPr>
          <w:sz w:val="26"/>
          <w:szCs w:val="26"/>
        </w:rPr>
      </w:pPr>
      <w:r w:rsidRPr="000F76F7">
        <w:rPr>
          <w:sz w:val="26"/>
          <w:szCs w:val="26"/>
        </w:rPr>
        <w:tab/>
        <w:t>I - advertência, com o prazo de 30 (trinta) dias para regularização da pendência;</w:t>
      </w:r>
    </w:p>
    <w:p w:rsidR="00660FA8" w:rsidRPr="000F76F7" w:rsidRDefault="00660FA8" w:rsidP="00660FA8">
      <w:pPr>
        <w:tabs>
          <w:tab w:val="left" w:pos="567"/>
          <w:tab w:val="left" w:pos="2835"/>
        </w:tabs>
        <w:jc w:val="both"/>
        <w:rPr>
          <w:sz w:val="26"/>
          <w:szCs w:val="26"/>
        </w:rPr>
      </w:pPr>
      <w:r w:rsidRPr="000F76F7">
        <w:rPr>
          <w:sz w:val="26"/>
          <w:szCs w:val="26"/>
        </w:rPr>
        <w:tab/>
        <w:t>II - multa: persistindo a infração, aplicar-se-á multa no valor de R$ 1.000,00(mil reais); se, até trinta dias após a aplicação da multa, não houver regularização da situação, aplicar-se-á a segunda multa no valor de R$ 5.000,00 (cinco mil reais);</w:t>
      </w:r>
    </w:p>
    <w:p w:rsidR="00660FA8" w:rsidRPr="000F76F7" w:rsidRDefault="00660FA8" w:rsidP="00660FA8">
      <w:pPr>
        <w:tabs>
          <w:tab w:val="left" w:pos="567"/>
          <w:tab w:val="left" w:pos="2835"/>
        </w:tabs>
        <w:jc w:val="both"/>
        <w:rPr>
          <w:sz w:val="26"/>
          <w:szCs w:val="26"/>
        </w:rPr>
      </w:pPr>
      <w:r w:rsidRPr="000F76F7">
        <w:rPr>
          <w:sz w:val="26"/>
          <w:szCs w:val="26"/>
        </w:rPr>
        <w:tab/>
        <w:t xml:space="preserve">III - cassação de licença: se, após 30 (trinta) dias úteis da aplicação da segunda multa, persistir a infração, o Município procederá a cassação da licença de localização do estabelecimento bancário. </w:t>
      </w:r>
    </w:p>
    <w:p w:rsidR="00660FA8" w:rsidRPr="000F76F7" w:rsidRDefault="00660FA8" w:rsidP="00660FA8">
      <w:pPr>
        <w:tabs>
          <w:tab w:val="left" w:pos="2835"/>
        </w:tabs>
        <w:jc w:val="both"/>
        <w:rPr>
          <w:sz w:val="26"/>
          <w:szCs w:val="26"/>
        </w:rPr>
      </w:pPr>
      <w:r w:rsidRPr="000F76F7">
        <w:rPr>
          <w:sz w:val="26"/>
          <w:szCs w:val="26"/>
        </w:rPr>
        <w:t xml:space="preserve"> </w:t>
      </w:r>
    </w:p>
    <w:p w:rsidR="00660FA8" w:rsidRPr="000F76F7" w:rsidRDefault="00660FA8" w:rsidP="00660FA8">
      <w:pPr>
        <w:tabs>
          <w:tab w:val="left" w:pos="567"/>
          <w:tab w:val="left" w:pos="2835"/>
        </w:tabs>
        <w:jc w:val="both"/>
        <w:rPr>
          <w:sz w:val="26"/>
          <w:szCs w:val="26"/>
        </w:rPr>
      </w:pPr>
      <w:r w:rsidRPr="000F76F7">
        <w:rPr>
          <w:sz w:val="26"/>
          <w:szCs w:val="26"/>
        </w:rPr>
        <w:lastRenderedPageBreak/>
        <w:t xml:space="preserve">               Art. </w:t>
      </w:r>
      <w:r>
        <w:rPr>
          <w:sz w:val="26"/>
          <w:szCs w:val="26"/>
        </w:rPr>
        <w:t>4</w:t>
      </w:r>
      <w:r w:rsidRPr="000F76F7">
        <w:rPr>
          <w:sz w:val="26"/>
          <w:szCs w:val="26"/>
        </w:rPr>
        <w:t xml:space="preserve">º Esta Lei entrará em vigor na data de sua publicação e devidamente regulamentada pelo Poder Executivo, revogando-se as disposições em contrário. </w:t>
      </w:r>
    </w:p>
    <w:p w:rsidR="00660FA8" w:rsidRPr="000F76F7" w:rsidRDefault="00660FA8" w:rsidP="00660FA8">
      <w:pPr>
        <w:tabs>
          <w:tab w:val="left" w:pos="2835"/>
        </w:tabs>
        <w:jc w:val="both"/>
        <w:rPr>
          <w:sz w:val="26"/>
          <w:szCs w:val="26"/>
        </w:rPr>
      </w:pPr>
    </w:p>
    <w:p w:rsidR="00660FA8" w:rsidRDefault="00660FA8" w:rsidP="00660FA8">
      <w:pPr>
        <w:tabs>
          <w:tab w:val="left" w:pos="2835"/>
        </w:tabs>
        <w:jc w:val="both"/>
        <w:rPr>
          <w:sz w:val="26"/>
          <w:szCs w:val="26"/>
        </w:rPr>
      </w:pPr>
    </w:p>
    <w:p w:rsidR="00660FA8" w:rsidRPr="000F76F7" w:rsidRDefault="00660FA8" w:rsidP="00660FA8">
      <w:pPr>
        <w:tabs>
          <w:tab w:val="left" w:pos="2835"/>
        </w:tabs>
        <w:jc w:val="both"/>
        <w:rPr>
          <w:sz w:val="26"/>
          <w:szCs w:val="26"/>
        </w:rPr>
      </w:pPr>
    </w:p>
    <w:p w:rsidR="00660FA8" w:rsidRPr="000F76F7" w:rsidRDefault="00660FA8" w:rsidP="00660FA8">
      <w:pPr>
        <w:tabs>
          <w:tab w:val="left" w:pos="2835"/>
        </w:tabs>
        <w:jc w:val="both"/>
        <w:rPr>
          <w:sz w:val="26"/>
          <w:szCs w:val="26"/>
        </w:rPr>
      </w:pPr>
    </w:p>
    <w:p w:rsidR="00660FA8" w:rsidRDefault="00660FA8" w:rsidP="00660FA8">
      <w:pPr>
        <w:pStyle w:val="Corpodetexto2"/>
        <w:tabs>
          <w:tab w:val="left" w:pos="709"/>
        </w:tabs>
        <w:spacing w:after="240" w:line="22" w:lineRule="atLeast"/>
        <w:rPr>
          <w:sz w:val="26"/>
          <w:szCs w:val="26"/>
        </w:rPr>
      </w:pPr>
      <w:r w:rsidRPr="000F76F7">
        <w:rPr>
          <w:sz w:val="26"/>
          <w:szCs w:val="26"/>
        </w:rPr>
        <w:t xml:space="preserve">                 SERTÃO SANT</w:t>
      </w:r>
      <w:r>
        <w:rPr>
          <w:sz w:val="26"/>
          <w:szCs w:val="26"/>
        </w:rPr>
        <w:t>ANA, em 15 de dezembro de 2015.</w:t>
      </w:r>
    </w:p>
    <w:p w:rsidR="00660FA8" w:rsidRDefault="00660FA8" w:rsidP="00660FA8">
      <w:pPr>
        <w:pStyle w:val="Corpodetexto2"/>
        <w:tabs>
          <w:tab w:val="left" w:pos="709"/>
        </w:tabs>
        <w:spacing w:after="240" w:line="22" w:lineRule="atLeast"/>
        <w:rPr>
          <w:sz w:val="26"/>
          <w:szCs w:val="26"/>
        </w:rPr>
      </w:pPr>
    </w:p>
    <w:p w:rsidR="00660FA8" w:rsidRDefault="00660FA8" w:rsidP="00660FA8">
      <w:pPr>
        <w:pStyle w:val="Corpodetexto2"/>
        <w:tabs>
          <w:tab w:val="left" w:pos="709"/>
        </w:tabs>
        <w:spacing w:after="240" w:line="22" w:lineRule="atLeast"/>
        <w:rPr>
          <w:sz w:val="26"/>
          <w:szCs w:val="26"/>
        </w:rPr>
      </w:pPr>
    </w:p>
    <w:p w:rsidR="00660FA8" w:rsidRDefault="00660FA8" w:rsidP="00660FA8">
      <w:pPr>
        <w:pStyle w:val="Corpodetexto2"/>
        <w:tabs>
          <w:tab w:val="left" w:pos="709"/>
        </w:tabs>
        <w:spacing w:after="240" w:line="22" w:lineRule="atLeast"/>
        <w:rPr>
          <w:sz w:val="26"/>
          <w:szCs w:val="26"/>
        </w:rPr>
      </w:pPr>
    </w:p>
    <w:p w:rsidR="00660FA8" w:rsidRDefault="00660FA8" w:rsidP="00660FA8">
      <w:pPr>
        <w:pStyle w:val="Corpodetexto2"/>
        <w:tabs>
          <w:tab w:val="left" w:pos="709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SERGIO TEIFKE</w:t>
      </w:r>
    </w:p>
    <w:p w:rsidR="00660FA8" w:rsidRDefault="00660FA8" w:rsidP="00660FA8">
      <w:pPr>
        <w:pStyle w:val="Corpodetexto2"/>
        <w:tabs>
          <w:tab w:val="left" w:pos="709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Prefeito Municipal</w:t>
      </w:r>
    </w:p>
    <w:p w:rsidR="00660FA8" w:rsidRDefault="00660FA8" w:rsidP="00660FA8">
      <w:pPr>
        <w:pStyle w:val="Corpodetexto2"/>
        <w:tabs>
          <w:tab w:val="left" w:pos="709"/>
        </w:tabs>
        <w:spacing w:after="240" w:line="22" w:lineRule="atLeast"/>
        <w:ind w:firstLine="1134"/>
        <w:rPr>
          <w:sz w:val="26"/>
          <w:szCs w:val="26"/>
        </w:rPr>
      </w:pPr>
    </w:p>
    <w:p w:rsidR="00660FA8" w:rsidRDefault="00660FA8" w:rsidP="00660FA8">
      <w:pPr>
        <w:pStyle w:val="Corpodetexto2"/>
        <w:tabs>
          <w:tab w:val="left" w:pos="709"/>
        </w:tabs>
        <w:spacing w:after="240" w:line="22" w:lineRule="atLeast"/>
        <w:ind w:firstLine="1134"/>
        <w:rPr>
          <w:sz w:val="26"/>
          <w:szCs w:val="26"/>
        </w:rPr>
      </w:pPr>
    </w:p>
    <w:p w:rsidR="00660FA8" w:rsidRDefault="00660FA8" w:rsidP="00660FA8">
      <w:pPr>
        <w:pStyle w:val="Corpodetexto2"/>
        <w:tabs>
          <w:tab w:val="left" w:pos="709"/>
        </w:tabs>
        <w:spacing w:after="240" w:line="22" w:lineRule="atLeast"/>
        <w:ind w:firstLine="1134"/>
        <w:rPr>
          <w:sz w:val="26"/>
          <w:szCs w:val="26"/>
        </w:rPr>
      </w:pPr>
    </w:p>
    <w:p w:rsidR="00660FA8" w:rsidRDefault="00660FA8" w:rsidP="00660FA8">
      <w:pPr>
        <w:pStyle w:val="Corpodetexto2"/>
        <w:tabs>
          <w:tab w:val="left" w:pos="709"/>
        </w:tabs>
        <w:rPr>
          <w:sz w:val="26"/>
          <w:szCs w:val="26"/>
        </w:rPr>
      </w:pPr>
      <w:r>
        <w:rPr>
          <w:sz w:val="26"/>
          <w:szCs w:val="26"/>
        </w:rPr>
        <w:t>Registre-se e publique-se</w:t>
      </w:r>
    </w:p>
    <w:p w:rsidR="00660FA8" w:rsidRDefault="00660FA8" w:rsidP="00660FA8">
      <w:pPr>
        <w:pStyle w:val="Corpodetexto2"/>
        <w:tabs>
          <w:tab w:val="left" w:pos="709"/>
        </w:tabs>
        <w:rPr>
          <w:sz w:val="26"/>
          <w:szCs w:val="26"/>
        </w:rPr>
      </w:pPr>
    </w:p>
    <w:p w:rsidR="00660FA8" w:rsidRDefault="00660FA8" w:rsidP="00660FA8">
      <w:pPr>
        <w:pStyle w:val="Corpodetexto2"/>
        <w:tabs>
          <w:tab w:val="left" w:pos="709"/>
        </w:tabs>
        <w:rPr>
          <w:sz w:val="26"/>
          <w:szCs w:val="26"/>
        </w:rPr>
      </w:pPr>
    </w:p>
    <w:p w:rsidR="00660FA8" w:rsidRDefault="00660FA8" w:rsidP="00660FA8">
      <w:pPr>
        <w:pStyle w:val="Corpodetexto2"/>
        <w:tabs>
          <w:tab w:val="left" w:pos="709"/>
        </w:tabs>
        <w:rPr>
          <w:sz w:val="26"/>
          <w:szCs w:val="26"/>
        </w:rPr>
      </w:pPr>
      <w:r>
        <w:rPr>
          <w:sz w:val="26"/>
          <w:szCs w:val="26"/>
        </w:rPr>
        <w:t>Nelson Ricardo Storck</w:t>
      </w:r>
    </w:p>
    <w:p w:rsidR="00660FA8" w:rsidRDefault="00660FA8" w:rsidP="00660FA8">
      <w:pPr>
        <w:pStyle w:val="Corpodetexto2"/>
        <w:tabs>
          <w:tab w:val="left" w:pos="709"/>
        </w:tabs>
        <w:rPr>
          <w:sz w:val="26"/>
          <w:szCs w:val="26"/>
        </w:rPr>
      </w:pPr>
      <w:r>
        <w:rPr>
          <w:sz w:val="26"/>
          <w:szCs w:val="26"/>
        </w:rPr>
        <w:t>Secretário de Administração</w:t>
      </w:r>
    </w:p>
    <w:p w:rsidR="00254E08" w:rsidRPr="00660FA8" w:rsidRDefault="00254E08" w:rsidP="00660FA8">
      <w:pPr>
        <w:rPr>
          <w:szCs w:val="28"/>
        </w:rPr>
      </w:pPr>
    </w:p>
    <w:sectPr w:rsidR="00254E08" w:rsidRPr="00660FA8" w:rsidSect="00E11F21">
      <w:pgSz w:w="11907" w:h="16840" w:code="9"/>
      <w:pgMar w:top="2552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84C" w:rsidRDefault="0082584C" w:rsidP="00BB4B78">
      <w:r>
        <w:separator/>
      </w:r>
    </w:p>
  </w:endnote>
  <w:endnote w:type="continuationSeparator" w:id="1">
    <w:p w:rsidR="0082584C" w:rsidRDefault="0082584C" w:rsidP="00BB4B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84C" w:rsidRDefault="0082584C" w:rsidP="00BB4B78">
      <w:r>
        <w:separator/>
      </w:r>
    </w:p>
  </w:footnote>
  <w:footnote w:type="continuationSeparator" w:id="1">
    <w:p w:rsidR="0082584C" w:rsidRDefault="0082584C" w:rsidP="00BB4B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84F8F"/>
    <w:multiLevelType w:val="hybridMultilevel"/>
    <w:tmpl w:val="59988F90"/>
    <w:lvl w:ilvl="0" w:tplc="E0105BC8">
      <w:start w:val="1"/>
      <w:numFmt w:val="lowerLetter"/>
      <w:lvlText w:val="%1)"/>
      <w:lvlJc w:val="left"/>
      <w:pPr>
        <w:ind w:left="14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08" w:hanging="360"/>
      </w:pPr>
    </w:lvl>
    <w:lvl w:ilvl="2" w:tplc="0416001B" w:tentative="1">
      <w:start w:val="1"/>
      <w:numFmt w:val="lowerRoman"/>
      <w:lvlText w:val="%3."/>
      <w:lvlJc w:val="right"/>
      <w:pPr>
        <w:ind w:left="2928" w:hanging="180"/>
      </w:pPr>
    </w:lvl>
    <w:lvl w:ilvl="3" w:tplc="0416000F" w:tentative="1">
      <w:start w:val="1"/>
      <w:numFmt w:val="decimal"/>
      <w:lvlText w:val="%4."/>
      <w:lvlJc w:val="left"/>
      <w:pPr>
        <w:ind w:left="3648" w:hanging="360"/>
      </w:pPr>
    </w:lvl>
    <w:lvl w:ilvl="4" w:tplc="04160019" w:tentative="1">
      <w:start w:val="1"/>
      <w:numFmt w:val="lowerLetter"/>
      <w:lvlText w:val="%5."/>
      <w:lvlJc w:val="left"/>
      <w:pPr>
        <w:ind w:left="4368" w:hanging="360"/>
      </w:pPr>
    </w:lvl>
    <w:lvl w:ilvl="5" w:tplc="0416001B" w:tentative="1">
      <w:start w:val="1"/>
      <w:numFmt w:val="lowerRoman"/>
      <w:lvlText w:val="%6."/>
      <w:lvlJc w:val="right"/>
      <w:pPr>
        <w:ind w:left="5088" w:hanging="180"/>
      </w:pPr>
    </w:lvl>
    <w:lvl w:ilvl="6" w:tplc="0416000F" w:tentative="1">
      <w:start w:val="1"/>
      <w:numFmt w:val="decimal"/>
      <w:lvlText w:val="%7."/>
      <w:lvlJc w:val="left"/>
      <w:pPr>
        <w:ind w:left="5808" w:hanging="360"/>
      </w:pPr>
    </w:lvl>
    <w:lvl w:ilvl="7" w:tplc="04160019" w:tentative="1">
      <w:start w:val="1"/>
      <w:numFmt w:val="lowerLetter"/>
      <w:lvlText w:val="%8."/>
      <w:lvlJc w:val="left"/>
      <w:pPr>
        <w:ind w:left="6528" w:hanging="360"/>
      </w:pPr>
    </w:lvl>
    <w:lvl w:ilvl="8" w:tplc="0416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1">
    <w:nsid w:val="5EE00850"/>
    <w:multiLevelType w:val="hybridMultilevel"/>
    <w:tmpl w:val="CA2EC0D0"/>
    <w:lvl w:ilvl="0" w:tplc="83643AAC">
      <w:start w:val="1"/>
      <w:numFmt w:val="upperRoman"/>
      <w:lvlText w:val="%1-"/>
      <w:lvlJc w:val="left"/>
      <w:pPr>
        <w:ind w:left="1653" w:hanging="94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5F946CA"/>
    <w:multiLevelType w:val="hybridMultilevel"/>
    <w:tmpl w:val="51C80046"/>
    <w:lvl w:ilvl="0" w:tplc="9926E3DE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60FA8"/>
    <w:rsid w:val="000201FE"/>
    <w:rsid w:val="00064A09"/>
    <w:rsid w:val="001A11F9"/>
    <w:rsid w:val="00254E08"/>
    <w:rsid w:val="003D446E"/>
    <w:rsid w:val="004311EF"/>
    <w:rsid w:val="00434C9A"/>
    <w:rsid w:val="005350E4"/>
    <w:rsid w:val="00660FA8"/>
    <w:rsid w:val="0082584C"/>
    <w:rsid w:val="008E29E6"/>
    <w:rsid w:val="008E3223"/>
    <w:rsid w:val="008E5F0F"/>
    <w:rsid w:val="009E2A68"/>
    <w:rsid w:val="00BB4B78"/>
    <w:rsid w:val="00E11F21"/>
    <w:rsid w:val="00EF3F21"/>
    <w:rsid w:val="00F0212E"/>
    <w:rsid w:val="00FA4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12E"/>
  </w:style>
  <w:style w:type="paragraph" w:styleId="Ttulo1">
    <w:name w:val="heading 1"/>
    <w:basedOn w:val="Normal"/>
    <w:next w:val="Normal"/>
    <w:link w:val="Ttulo1Char"/>
    <w:uiPriority w:val="9"/>
    <w:qFormat/>
    <w:rsid w:val="000201FE"/>
    <w:pPr>
      <w:keepNext/>
      <w:keepLines/>
      <w:spacing w:before="480" w:line="360" w:lineRule="auto"/>
      <w:outlineLvl w:val="0"/>
    </w:pPr>
    <w:rPr>
      <w:rFonts w:asciiTheme="majorHAnsi" w:eastAsiaTheme="majorEastAsia" w:hAnsiTheme="majorHAnsi" w:cstheme="majorBidi"/>
      <w:bCs/>
      <w:caps/>
      <w:szCs w:val="28"/>
    </w:rPr>
  </w:style>
  <w:style w:type="paragraph" w:styleId="Ttulo2">
    <w:name w:val="heading 2"/>
    <w:basedOn w:val="Normal"/>
    <w:next w:val="Normal"/>
    <w:link w:val="Ttulo2Char"/>
    <w:qFormat/>
    <w:rsid w:val="000201FE"/>
    <w:pPr>
      <w:keepNext/>
      <w:autoSpaceDE w:val="0"/>
      <w:autoSpaceDN w:val="0"/>
      <w:adjustRightInd w:val="0"/>
      <w:outlineLvl w:val="1"/>
    </w:pPr>
    <w:rPr>
      <w:rFonts w:ascii="Calibri,Bold" w:hAnsi="Calibri,Bold"/>
      <w:b/>
      <w:bCs/>
      <w:color w:val="002060"/>
      <w:sz w:val="36"/>
      <w:szCs w:val="88"/>
    </w:rPr>
  </w:style>
  <w:style w:type="paragraph" w:styleId="Ttulo3">
    <w:name w:val="heading 3"/>
    <w:basedOn w:val="Normal"/>
    <w:next w:val="Normal"/>
    <w:link w:val="Ttulo3Char"/>
    <w:qFormat/>
    <w:rsid w:val="000201FE"/>
    <w:pPr>
      <w:keepNext/>
      <w:autoSpaceDE w:val="0"/>
      <w:autoSpaceDN w:val="0"/>
      <w:adjustRightInd w:val="0"/>
      <w:outlineLvl w:val="2"/>
    </w:pPr>
    <w:rPr>
      <w:rFonts w:ascii="Tahoma" w:hAnsi="Tahoma" w:cs="Tahoma"/>
      <w:color w:val="002060"/>
      <w:sz w:val="28"/>
      <w:szCs w:val="5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BB4B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B4B78"/>
  </w:style>
  <w:style w:type="paragraph" w:styleId="Rodap">
    <w:name w:val="footer"/>
    <w:basedOn w:val="Normal"/>
    <w:link w:val="RodapChar"/>
    <w:unhideWhenUsed/>
    <w:rsid w:val="00BB4B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B4B78"/>
  </w:style>
  <w:style w:type="paragraph" w:styleId="PargrafodaLista">
    <w:name w:val="List Paragraph"/>
    <w:basedOn w:val="Normal"/>
    <w:uiPriority w:val="34"/>
    <w:qFormat/>
    <w:rsid w:val="000201FE"/>
    <w:pPr>
      <w:ind w:left="708"/>
    </w:pPr>
  </w:style>
  <w:style w:type="character" w:styleId="RefernciaSutil">
    <w:name w:val="Subtle Reference"/>
    <w:basedOn w:val="Fontepargpadro"/>
    <w:uiPriority w:val="31"/>
    <w:qFormat/>
    <w:rsid w:val="001A11F9"/>
    <w:rPr>
      <w:smallCaps/>
      <w:color w:val="C0504D" w:themeColor="accent2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0201FE"/>
    <w:rPr>
      <w:rFonts w:asciiTheme="majorHAnsi" w:eastAsiaTheme="majorEastAsia" w:hAnsiTheme="majorHAnsi" w:cstheme="majorBidi"/>
      <w:bCs/>
      <w:caps/>
      <w:sz w:val="24"/>
      <w:szCs w:val="28"/>
    </w:rPr>
  </w:style>
  <w:style w:type="character" w:customStyle="1" w:styleId="Ttulo2Char">
    <w:name w:val="Título 2 Char"/>
    <w:basedOn w:val="Fontepargpadro"/>
    <w:link w:val="Ttulo2"/>
    <w:rsid w:val="008E29E6"/>
    <w:rPr>
      <w:rFonts w:ascii="Calibri,Bold" w:hAnsi="Calibri,Bold"/>
      <w:b/>
      <w:bCs/>
      <w:color w:val="002060"/>
      <w:sz w:val="36"/>
      <w:szCs w:val="88"/>
    </w:rPr>
  </w:style>
  <w:style w:type="character" w:customStyle="1" w:styleId="Ttulo3Char">
    <w:name w:val="Título 3 Char"/>
    <w:basedOn w:val="Fontepargpadro"/>
    <w:link w:val="Ttulo3"/>
    <w:rsid w:val="008E29E6"/>
    <w:rPr>
      <w:rFonts w:ascii="Tahoma" w:hAnsi="Tahoma" w:cs="Tahoma"/>
      <w:color w:val="002060"/>
      <w:sz w:val="28"/>
      <w:szCs w:val="54"/>
    </w:rPr>
  </w:style>
  <w:style w:type="paragraph" w:styleId="Corpodetexto">
    <w:name w:val="Body Text"/>
    <w:basedOn w:val="Normal"/>
    <w:link w:val="CorpodetextoChar"/>
    <w:uiPriority w:val="99"/>
    <w:rsid w:val="00F0212E"/>
    <w:pPr>
      <w:widowControl w:val="0"/>
      <w:jc w:val="both"/>
    </w:pPr>
    <w:rPr>
      <w:snapToGrid w:val="0"/>
    </w:rPr>
  </w:style>
  <w:style w:type="character" w:customStyle="1" w:styleId="CorpodetextoChar">
    <w:name w:val="Corpo de texto Char"/>
    <w:basedOn w:val="Fontepargpadro"/>
    <w:link w:val="Corpodetexto"/>
    <w:uiPriority w:val="99"/>
    <w:rsid w:val="00F0212E"/>
    <w:rPr>
      <w:snapToGrid w:val="0"/>
    </w:rPr>
  </w:style>
  <w:style w:type="paragraph" w:styleId="Recuodecorpodetexto2">
    <w:name w:val="Body Text Indent 2"/>
    <w:basedOn w:val="Normal"/>
    <w:link w:val="Recuodecorpodetexto2Char"/>
    <w:rsid w:val="00F0212E"/>
    <w:pPr>
      <w:ind w:left="4860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F0212E"/>
  </w:style>
  <w:style w:type="paragraph" w:styleId="Ttulo">
    <w:name w:val="Title"/>
    <w:basedOn w:val="Normal"/>
    <w:link w:val="TtuloChar"/>
    <w:qFormat/>
    <w:rsid w:val="00F0212E"/>
    <w:pPr>
      <w:jc w:val="center"/>
    </w:pPr>
    <w:rPr>
      <w:rFonts w:ascii="Bookman Old Style" w:hAnsi="Bookman Old Style"/>
      <w:b/>
      <w:sz w:val="28"/>
    </w:rPr>
  </w:style>
  <w:style w:type="character" w:customStyle="1" w:styleId="TtuloChar">
    <w:name w:val="Título Char"/>
    <w:basedOn w:val="Fontepargpadro"/>
    <w:link w:val="Ttulo"/>
    <w:rsid w:val="00F0212E"/>
    <w:rPr>
      <w:rFonts w:ascii="Bookman Old Style" w:hAnsi="Bookman Old Style"/>
      <w:b/>
      <w:sz w:val="28"/>
    </w:rPr>
  </w:style>
  <w:style w:type="paragraph" w:styleId="Recuodecorpodetexto">
    <w:name w:val="Body Text Indent"/>
    <w:basedOn w:val="Normal"/>
    <w:link w:val="RecuodecorpodetextoChar"/>
    <w:rsid w:val="00F0212E"/>
    <w:pPr>
      <w:ind w:left="4962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F0212E"/>
  </w:style>
  <w:style w:type="paragraph" w:styleId="Corpodetexto2">
    <w:name w:val="Body Text 2"/>
    <w:basedOn w:val="Normal"/>
    <w:link w:val="Corpodetexto2Char"/>
    <w:uiPriority w:val="99"/>
    <w:semiHidden/>
    <w:unhideWhenUsed/>
    <w:rsid w:val="00660FA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660F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 Clássico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395</Words>
  <Characters>2134</Characters>
  <Application>Microsoft Office Word</Application>
  <DocSecurity>0</DocSecurity>
  <Lines>17</Lines>
  <Paragraphs>5</Paragraphs>
  <ScaleCrop>false</ScaleCrop>
  <Company/>
  <LinksUpToDate>false</LinksUpToDate>
  <CharactersWithSpaces>2524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Luciane</dc:creator>
  <cp:lastModifiedBy>Luciane</cp:lastModifiedBy>
  <cp:revision>2</cp:revision>
  <dcterms:created xsi:type="dcterms:W3CDTF">2016-01-04T16:57:00Z</dcterms:created>
  <dcterms:modified xsi:type="dcterms:W3CDTF">2016-01-04T16:57:00Z</dcterms:modified>
</cp:coreProperties>
</file>